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B490A" w:rsidRPr="00C135F4" w:rsidRDefault="00052049" w:rsidP="00C135F4">
      <w:pPr>
        <w:spacing w:line="240" w:lineRule="auto"/>
        <w:jc w:val="center"/>
        <w:rPr>
          <w:rFonts w:ascii="Times New Roman" w:hAnsi="Times New Roman" w:cs="Times New Roman"/>
          <w:sz w:val="24"/>
          <w:szCs w:val="24"/>
        </w:rPr>
      </w:pPr>
      <w:r w:rsidRPr="00C135F4">
        <w:rPr>
          <w:rFonts w:ascii="Times New Roman" w:hAnsi="Times New Roman" w:cs="Times New Roman"/>
          <w:sz w:val="24"/>
          <w:szCs w:val="24"/>
        </w:rPr>
        <w:t>Situational Analysis M</w:t>
      </w:r>
      <w:r w:rsidR="00A84B5B" w:rsidRPr="00C135F4">
        <w:rPr>
          <w:rFonts w:ascii="Times New Roman" w:hAnsi="Times New Roman" w:cs="Times New Roman"/>
          <w:sz w:val="24"/>
          <w:szCs w:val="24"/>
        </w:rPr>
        <w:t>emo</w:t>
      </w:r>
      <w:r w:rsidRPr="00C135F4">
        <w:rPr>
          <w:rFonts w:ascii="Times New Roman" w:hAnsi="Times New Roman" w:cs="Times New Roman"/>
          <w:sz w:val="24"/>
          <w:szCs w:val="24"/>
        </w:rPr>
        <w:t xml:space="preserve">-Data Case Study </w:t>
      </w:r>
    </w:p>
    <w:p w:rsidR="00A84B5B" w:rsidRPr="00C135F4" w:rsidRDefault="00052049" w:rsidP="00C135F4">
      <w:pPr>
        <w:spacing w:line="240" w:lineRule="auto"/>
        <w:jc w:val="center"/>
        <w:rPr>
          <w:rFonts w:ascii="Times New Roman" w:hAnsi="Times New Roman" w:cs="Times New Roman"/>
          <w:sz w:val="24"/>
          <w:szCs w:val="24"/>
        </w:rPr>
      </w:pPr>
      <w:r w:rsidRPr="00C135F4">
        <w:rPr>
          <w:rFonts w:ascii="Times New Roman" w:hAnsi="Times New Roman" w:cs="Times New Roman"/>
          <w:sz w:val="24"/>
          <w:szCs w:val="24"/>
        </w:rPr>
        <w:t>Student’s name</w:t>
      </w:r>
    </w:p>
    <w:p w:rsidR="00A84B5B" w:rsidRPr="00C135F4" w:rsidRDefault="00052049" w:rsidP="00C135F4">
      <w:pPr>
        <w:spacing w:line="240" w:lineRule="auto"/>
        <w:jc w:val="center"/>
        <w:rPr>
          <w:rFonts w:ascii="Times New Roman" w:hAnsi="Times New Roman" w:cs="Times New Roman"/>
          <w:sz w:val="24"/>
          <w:szCs w:val="24"/>
        </w:rPr>
      </w:pPr>
      <w:r w:rsidRPr="00C135F4">
        <w:rPr>
          <w:rFonts w:ascii="Times New Roman" w:hAnsi="Times New Roman" w:cs="Times New Roman"/>
          <w:sz w:val="24"/>
          <w:szCs w:val="24"/>
        </w:rPr>
        <w:t>Institutional affiliation</w:t>
      </w:r>
    </w:p>
    <w:p w:rsidR="00A84B5B" w:rsidRPr="00C135F4" w:rsidRDefault="00052049" w:rsidP="00C135F4">
      <w:pPr>
        <w:spacing w:line="240" w:lineRule="auto"/>
        <w:jc w:val="center"/>
        <w:rPr>
          <w:rFonts w:ascii="Times New Roman" w:hAnsi="Times New Roman" w:cs="Times New Roman"/>
          <w:sz w:val="24"/>
          <w:szCs w:val="24"/>
        </w:rPr>
      </w:pPr>
      <w:r w:rsidRPr="00C135F4">
        <w:rPr>
          <w:rFonts w:ascii="Times New Roman" w:hAnsi="Times New Roman" w:cs="Times New Roman"/>
          <w:sz w:val="24"/>
          <w:szCs w:val="24"/>
        </w:rPr>
        <w:t>Student’s admission number</w:t>
      </w: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A84B5B" w:rsidRPr="00C135F4" w:rsidRDefault="00A84B5B" w:rsidP="00C135F4">
      <w:pPr>
        <w:spacing w:line="240" w:lineRule="auto"/>
        <w:jc w:val="center"/>
        <w:rPr>
          <w:rFonts w:ascii="Times New Roman" w:hAnsi="Times New Roman" w:cs="Times New Roman"/>
          <w:b/>
          <w:sz w:val="24"/>
          <w:szCs w:val="24"/>
        </w:rPr>
      </w:pPr>
    </w:p>
    <w:p w:rsidR="006961CF" w:rsidRPr="00C135F4" w:rsidRDefault="006961CF" w:rsidP="00C135F4">
      <w:pPr>
        <w:spacing w:line="240" w:lineRule="auto"/>
        <w:jc w:val="center"/>
        <w:rPr>
          <w:rFonts w:ascii="Times New Roman" w:hAnsi="Times New Roman" w:cs="Times New Roman"/>
          <w:b/>
          <w:sz w:val="24"/>
          <w:szCs w:val="24"/>
        </w:rPr>
      </w:pPr>
    </w:p>
    <w:p w:rsidR="00B57717" w:rsidRPr="00C135F4" w:rsidRDefault="00052049" w:rsidP="00C135F4">
      <w:pPr>
        <w:spacing w:line="240" w:lineRule="auto"/>
        <w:jc w:val="center"/>
        <w:rPr>
          <w:rFonts w:ascii="Times New Roman" w:hAnsi="Times New Roman" w:cs="Times New Roman"/>
          <w:sz w:val="24"/>
          <w:szCs w:val="24"/>
        </w:rPr>
      </w:pPr>
      <w:r w:rsidRPr="00C135F4">
        <w:rPr>
          <w:rFonts w:ascii="Times New Roman" w:hAnsi="Times New Roman" w:cs="Times New Roman"/>
          <w:sz w:val="24"/>
          <w:szCs w:val="24"/>
        </w:rPr>
        <w:lastRenderedPageBreak/>
        <w:t>Situation Analysis Memo</w:t>
      </w:r>
    </w:p>
    <w:p w:rsidR="00B57717" w:rsidRPr="00C135F4" w:rsidRDefault="00052049" w:rsidP="00C135F4">
      <w:pPr>
        <w:spacing w:line="240" w:lineRule="auto"/>
        <w:jc w:val="center"/>
        <w:rPr>
          <w:rFonts w:ascii="Times New Roman" w:hAnsi="Times New Roman" w:cs="Times New Roman"/>
          <w:b/>
          <w:sz w:val="24"/>
          <w:szCs w:val="24"/>
        </w:rPr>
      </w:pPr>
      <w:r w:rsidRPr="00C135F4">
        <w:rPr>
          <w:rFonts w:ascii="Times New Roman" w:hAnsi="Times New Roman" w:cs="Times New Roman"/>
          <w:b/>
          <w:sz w:val="24"/>
          <w:szCs w:val="24"/>
        </w:rPr>
        <w:t>Data Case Study</w:t>
      </w:r>
    </w:p>
    <w:p w:rsidR="00097B03" w:rsidRPr="00C135F4" w:rsidRDefault="00052049" w:rsidP="00C135F4">
      <w:pPr>
        <w:spacing w:line="240" w:lineRule="auto"/>
        <w:jc w:val="center"/>
        <w:rPr>
          <w:rFonts w:ascii="Times New Roman" w:hAnsi="Times New Roman" w:cs="Times New Roman"/>
          <w:b/>
          <w:sz w:val="24"/>
          <w:szCs w:val="24"/>
        </w:rPr>
      </w:pPr>
      <w:r w:rsidRPr="00C135F4">
        <w:rPr>
          <w:rFonts w:ascii="Times New Roman" w:hAnsi="Times New Roman" w:cs="Times New Roman"/>
          <w:b/>
          <w:sz w:val="24"/>
          <w:szCs w:val="24"/>
        </w:rPr>
        <w:t>Key Issues in Data Collection on Racial and Ethnic Origin</w:t>
      </w:r>
    </w:p>
    <w:p w:rsidR="00D01C80"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During the national </w:t>
      </w:r>
      <w:r w:rsidRPr="00C135F4">
        <w:rPr>
          <w:rFonts w:ascii="Times New Roman" w:hAnsi="Times New Roman" w:cs="Times New Roman"/>
          <w:sz w:val="24"/>
          <w:szCs w:val="24"/>
        </w:rPr>
        <w:t>consultations held within the framework of the EDI project, it was reported that the dominant experience among racial minorities was being singled out for abusive ethnic data collection that generally takes the form of profiling by law enforcement agencies</w:t>
      </w:r>
      <w:r w:rsidRPr="00C135F4">
        <w:rPr>
          <w:rFonts w:ascii="Times New Roman" w:hAnsi="Times New Roman" w:cs="Times New Roman"/>
          <w:sz w:val="24"/>
          <w:szCs w:val="24"/>
        </w:rPr>
        <w:t xml:space="preserve"> on account of perceived high rates of criminality</w:t>
      </w:r>
      <w:r w:rsidR="0037361C" w:rsidRPr="0037361C">
        <w:rPr>
          <w:rFonts w:ascii="Times New Roman" w:hAnsi="Times New Roman" w:cs="Times New Roman"/>
          <w:sz w:val="24"/>
          <w:szCs w:val="24"/>
        </w:rPr>
        <w:t xml:space="preserve"> </w:t>
      </w:r>
      <w:r w:rsidR="0037361C">
        <w:rPr>
          <w:rFonts w:ascii="Times New Roman" w:hAnsi="Times New Roman" w:cs="Times New Roman"/>
          <w:sz w:val="24"/>
          <w:szCs w:val="24"/>
        </w:rPr>
        <w:t>(Aspinall, 2001)</w:t>
      </w:r>
      <w:r w:rsidRPr="00C135F4">
        <w:rPr>
          <w:rFonts w:ascii="Times New Roman" w:hAnsi="Times New Roman" w:cs="Times New Roman"/>
          <w:sz w:val="24"/>
          <w:szCs w:val="24"/>
        </w:rPr>
        <w:t>.</w:t>
      </w:r>
    </w:p>
    <w:p w:rsidR="00097B03"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Regarding this, I </w:t>
      </w:r>
      <w:r w:rsidR="003C135D" w:rsidRPr="00C135F4">
        <w:rPr>
          <w:rFonts w:ascii="Times New Roman" w:hAnsi="Times New Roman" w:cs="Times New Roman"/>
          <w:sz w:val="24"/>
          <w:szCs w:val="24"/>
        </w:rPr>
        <w:t>would recommend</w:t>
      </w:r>
      <w:r w:rsidRPr="00C135F4">
        <w:rPr>
          <w:rFonts w:ascii="Times New Roman" w:hAnsi="Times New Roman" w:cs="Times New Roman"/>
          <w:sz w:val="24"/>
          <w:szCs w:val="24"/>
        </w:rPr>
        <w:t xml:space="preserve"> </w:t>
      </w:r>
      <w:r w:rsidR="00A17E5C" w:rsidRPr="00C135F4">
        <w:rPr>
          <w:rFonts w:ascii="Times New Roman" w:hAnsi="Times New Roman" w:cs="Times New Roman"/>
          <w:sz w:val="24"/>
          <w:szCs w:val="24"/>
        </w:rPr>
        <w:t xml:space="preserve">that Riclandia take the same practice similar to that of Bulgaria wherein 2015 the Bulgarian Regional Inspectorates on education under the Ministry of Regional Development collected information regarding the ethnic origin of the students in every school. This information was only available for the respective </w:t>
      </w:r>
    </w:p>
    <w:p w:rsidR="00272FAA" w:rsidRPr="00C135F4" w:rsidRDefault="00052049" w:rsidP="00C135F4">
      <w:pPr>
        <w:spacing w:line="240" w:lineRule="auto"/>
        <w:jc w:val="center"/>
        <w:rPr>
          <w:rFonts w:ascii="Times New Roman" w:hAnsi="Times New Roman" w:cs="Times New Roman"/>
          <w:b/>
          <w:sz w:val="24"/>
          <w:szCs w:val="24"/>
        </w:rPr>
      </w:pPr>
      <w:r w:rsidRPr="00C135F4">
        <w:rPr>
          <w:rFonts w:ascii="Times New Roman" w:hAnsi="Times New Roman" w:cs="Times New Roman"/>
          <w:b/>
          <w:sz w:val="24"/>
          <w:szCs w:val="24"/>
        </w:rPr>
        <w:t>Methods of collecting data on racial and ethnic origin</w:t>
      </w:r>
    </w:p>
    <w:p w:rsidR="00272FAA" w:rsidRPr="00C135F4" w:rsidRDefault="00052049" w:rsidP="002349A3">
      <w:pPr>
        <w:spacing w:line="240" w:lineRule="auto"/>
        <w:ind w:firstLine="720"/>
        <w:rPr>
          <w:rFonts w:ascii="Times New Roman" w:hAnsi="Times New Roman" w:cs="Times New Roman"/>
          <w:b/>
          <w:sz w:val="24"/>
          <w:szCs w:val="24"/>
        </w:rPr>
      </w:pPr>
      <w:r w:rsidRPr="00C135F4">
        <w:rPr>
          <w:rFonts w:ascii="Times New Roman" w:hAnsi="Times New Roman" w:cs="Times New Roman"/>
          <w:sz w:val="24"/>
          <w:szCs w:val="24"/>
        </w:rPr>
        <w:t xml:space="preserve">The choice of method of collecting </w:t>
      </w:r>
      <w:r w:rsidR="003C135D" w:rsidRPr="00C135F4">
        <w:rPr>
          <w:rFonts w:ascii="Times New Roman" w:hAnsi="Times New Roman" w:cs="Times New Roman"/>
          <w:sz w:val="24"/>
          <w:szCs w:val="24"/>
        </w:rPr>
        <w:t>data is</w:t>
      </w:r>
      <w:r w:rsidRPr="00C135F4">
        <w:rPr>
          <w:rFonts w:ascii="Times New Roman" w:hAnsi="Times New Roman" w:cs="Times New Roman"/>
          <w:sz w:val="24"/>
          <w:szCs w:val="24"/>
        </w:rPr>
        <w:t xml:space="preserve"> always influenced by the data collection strategy, the type of variable, the accuracy required, the collection point </w:t>
      </w:r>
      <w:r w:rsidRPr="00C135F4">
        <w:rPr>
          <w:rFonts w:ascii="Times New Roman" w:hAnsi="Times New Roman" w:cs="Times New Roman"/>
          <w:sz w:val="24"/>
          <w:szCs w:val="24"/>
        </w:rPr>
        <w:t xml:space="preserve">and the skill of the </w:t>
      </w:r>
      <w:r w:rsidR="00ED3052" w:rsidRPr="00C135F4">
        <w:rPr>
          <w:rFonts w:ascii="Times New Roman" w:hAnsi="Times New Roman" w:cs="Times New Roman"/>
          <w:sz w:val="24"/>
          <w:szCs w:val="24"/>
        </w:rPr>
        <w:t>enumerator. The</w:t>
      </w:r>
      <w:r w:rsidRPr="00C135F4">
        <w:rPr>
          <w:rFonts w:ascii="Times New Roman" w:hAnsi="Times New Roman" w:cs="Times New Roman"/>
          <w:sz w:val="24"/>
          <w:szCs w:val="24"/>
        </w:rPr>
        <w:t xml:space="preserve"> following are some of the </w:t>
      </w:r>
      <w:r w:rsidR="003C135D" w:rsidRPr="00C135F4">
        <w:rPr>
          <w:rFonts w:ascii="Times New Roman" w:hAnsi="Times New Roman" w:cs="Times New Roman"/>
          <w:sz w:val="24"/>
          <w:szCs w:val="24"/>
        </w:rPr>
        <w:t>methods that</w:t>
      </w:r>
      <w:r w:rsidRPr="00C135F4">
        <w:rPr>
          <w:rFonts w:ascii="Times New Roman" w:hAnsi="Times New Roman" w:cs="Times New Roman"/>
          <w:sz w:val="24"/>
          <w:szCs w:val="24"/>
        </w:rPr>
        <w:t xml:space="preserve"> Riclandia can use on its racial and ethnic origin data collection.</w:t>
      </w:r>
    </w:p>
    <w:p w:rsidR="003F0AE6"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Qualitative studies, on-line surveys, interviews on the telephone and in</w:t>
      </w:r>
      <w:r w:rsidR="00ED3052" w:rsidRPr="00C135F4">
        <w:rPr>
          <w:rFonts w:ascii="Times New Roman" w:hAnsi="Times New Roman" w:cs="Times New Roman"/>
          <w:sz w:val="24"/>
          <w:szCs w:val="24"/>
        </w:rPr>
        <w:t>-person, surveys</w:t>
      </w:r>
      <w:r w:rsidRPr="00C135F4">
        <w:rPr>
          <w:rFonts w:ascii="Times New Roman" w:hAnsi="Times New Roman" w:cs="Times New Roman"/>
          <w:sz w:val="24"/>
          <w:szCs w:val="24"/>
        </w:rPr>
        <w:t xml:space="preserve"> on experiences of discri</w:t>
      </w:r>
      <w:r w:rsidRPr="00C135F4">
        <w:rPr>
          <w:rFonts w:ascii="Times New Roman" w:hAnsi="Times New Roman" w:cs="Times New Roman"/>
          <w:sz w:val="24"/>
          <w:szCs w:val="24"/>
        </w:rPr>
        <w:t>mination and anonymous testing were the most frequently cited methods researching discrimination based on race and ethnic origin</w:t>
      </w:r>
      <w:r w:rsidR="0037361C">
        <w:rPr>
          <w:rFonts w:ascii="Times New Roman" w:hAnsi="Times New Roman" w:cs="Times New Roman"/>
          <w:sz w:val="24"/>
          <w:szCs w:val="24"/>
        </w:rPr>
        <w:t xml:space="preserve"> </w:t>
      </w:r>
      <w:r w:rsidR="0037361C" w:rsidRPr="0037361C">
        <w:rPr>
          <w:rFonts w:ascii="Times New Roman" w:hAnsi="Times New Roman" w:cs="Times New Roman"/>
          <w:sz w:val="24"/>
          <w:szCs w:val="24"/>
        </w:rPr>
        <w:t>(Aspinall, 2001)</w:t>
      </w:r>
      <w:r w:rsidRPr="00C135F4">
        <w:rPr>
          <w:rFonts w:ascii="Times New Roman" w:hAnsi="Times New Roman" w:cs="Times New Roman"/>
          <w:sz w:val="24"/>
          <w:szCs w:val="24"/>
        </w:rPr>
        <w:t xml:space="preserve">. The country should ensure that the surveys are commissioned or conducted by equality bodies: </w:t>
      </w:r>
    </w:p>
    <w:p w:rsidR="003F0AE6"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I recommend Ric</w:t>
      </w:r>
      <w:r w:rsidRPr="00C135F4">
        <w:rPr>
          <w:rFonts w:ascii="Times New Roman" w:hAnsi="Times New Roman" w:cs="Times New Roman"/>
          <w:sz w:val="24"/>
          <w:szCs w:val="24"/>
        </w:rPr>
        <w:t>landia to adopt the strategy laid out by Malta wherei</w:t>
      </w:r>
      <w:r w:rsidR="00B668ED" w:rsidRPr="00C135F4">
        <w:rPr>
          <w:rFonts w:ascii="Times New Roman" w:hAnsi="Times New Roman" w:cs="Times New Roman"/>
          <w:sz w:val="24"/>
          <w:szCs w:val="24"/>
        </w:rPr>
        <w:t xml:space="preserve">n 2012, the equality body conducted the survey Immigrant and Ethnic Minority groups and housing in Malta to uncover racial discrimination.128 </w:t>
      </w:r>
      <w:r w:rsidRPr="00C135F4">
        <w:rPr>
          <w:rFonts w:ascii="Times New Roman" w:hAnsi="Times New Roman" w:cs="Times New Roman"/>
          <w:sz w:val="24"/>
          <w:szCs w:val="24"/>
        </w:rPr>
        <w:t>the</w:t>
      </w:r>
      <w:r w:rsidR="00B668ED" w:rsidRPr="00C135F4">
        <w:rPr>
          <w:rFonts w:ascii="Times New Roman" w:hAnsi="Times New Roman" w:cs="Times New Roman"/>
          <w:sz w:val="24"/>
          <w:szCs w:val="24"/>
        </w:rPr>
        <w:t xml:space="preserve"> study mapped the experiences of migrants and ethnic minorities in accessing housing, as well as the perceptions and experiences of property-owners, property developers and real estate agents”. It conducted 30 situation testing.</w:t>
      </w:r>
    </w:p>
    <w:p w:rsidR="006F1AE0"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Another method of data collection is that of </w:t>
      </w:r>
      <w:r w:rsidR="00157E36" w:rsidRPr="00C135F4">
        <w:rPr>
          <w:rFonts w:ascii="Times New Roman" w:hAnsi="Times New Roman" w:cs="Times New Roman"/>
          <w:sz w:val="24"/>
          <w:szCs w:val="24"/>
        </w:rPr>
        <w:t>Linking across databases</w:t>
      </w:r>
      <w:r w:rsidRPr="00C135F4">
        <w:rPr>
          <w:rFonts w:ascii="Times New Roman" w:hAnsi="Times New Roman" w:cs="Times New Roman"/>
          <w:sz w:val="24"/>
          <w:szCs w:val="24"/>
        </w:rPr>
        <w:t>. This</w:t>
      </w:r>
      <w:r w:rsidR="00157E36" w:rsidRPr="00C135F4">
        <w:rPr>
          <w:rFonts w:ascii="Times New Roman" w:hAnsi="Times New Roman" w:cs="Times New Roman"/>
          <w:sz w:val="24"/>
          <w:szCs w:val="24"/>
        </w:rPr>
        <w:t xml:space="preserve"> is highly useful but rare for ethnic and racial data collection.</w:t>
      </w:r>
      <w:r w:rsidRPr="00C135F4">
        <w:rPr>
          <w:rFonts w:ascii="Times New Roman" w:hAnsi="Times New Roman" w:cs="Times New Roman"/>
          <w:sz w:val="24"/>
          <w:szCs w:val="24"/>
        </w:rPr>
        <w:t xml:space="preserve"> I also recommend that Riclandia also adopt this method like In Estonia, where </w:t>
      </w:r>
      <w:r w:rsidR="00157E36" w:rsidRPr="00C135F4">
        <w:rPr>
          <w:rFonts w:ascii="Times New Roman" w:hAnsi="Times New Roman" w:cs="Times New Roman"/>
          <w:sz w:val="24"/>
          <w:szCs w:val="24"/>
        </w:rPr>
        <w:t xml:space="preserve">data sets are also linked </w:t>
      </w:r>
      <w:r w:rsidRPr="00C135F4">
        <w:rPr>
          <w:rFonts w:ascii="Times New Roman" w:hAnsi="Times New Roman" w:cs="Times New Roman"/>
          <w:sz w:val="24"/>
          <w:szCs w:val="24"/>
        </w:rPr>
        <w:t>to produce new data</w:t>
      </w:r>
      <w:r w:rsidR="0037361C">
        <w:rPr>
          <w:rFonts w:ascii="Times New Roman" w:hAnsi="Times New Roman" w:cs="Times New Roman"/>
          <w:sz w:val="24"/>
          <w:szCs w:val="24"/>
        </w:rPr>
        <w:t xml:space="preserve"> </w:t>
      </w:r>
      <w:r w:rsidR="0037361C" w:rsidRPr="0037361C">
        <w:rPr>
          <w:rFonts w:ascii="Times New Roman" w:hAnsi="Times New Roman" w:cs="Times New Roman"/>
          <w:sz w:val="24"/>
          <w:szCs w:val="24"/>
        </w:rPr>
        <w:t>(Aspinall, 2001)</w:t>
      </w:r>
      <w:r w:rsidRPr="00C135F4">
        <w:rPr>
          <w:rFonts w:ascii="Times New Roman" w:hAnsi="Times New Roman" w:cs="Times New Roman"/>
          <w:sz w:val="24"/>
          <w:szCs w:val="24"/>
        </w:rPr>
        <w:t xml:space="preserve">. </w:t>
      </w:r>
      <w:r w:rsidR="00157E36" w:rsidRPr="00C135F4">
        <w:rPr>
          <w:rFonts w:ascii="Times New Roman" w:hAnsi="Times New Roman" w:cs="Times New Roman"/>
          <w:sz w:val="24"/>
          <w:szCs w:val="24"/>
        </w:rPr>
        <w:t xml:space="preserve"> </w:t>
      </w:r>
    </w:p>
    <w:p w:rsidR="00425CF8" w:rsidRPr="00C135F4" w:rsidRDefault="00052049" w:rsidP="00C135F4">
      <w:pPr>
        <w:spacing w:line="240" w:lineRule="auto"/>
        <w:jc w:val="center"/>
        <w:rPr>
          <w:rFonts w:ascii="Times New Roman" w:hAnsi="Times New Roman" w:cs="Times New Roman"/>
          <w:b/>
          <w:sz w:val="24"/>
          <w:szCs w:val="24"/>
        </w:rPr>
      </w:pPr>
      <w:r w:rsidRPr="00C135F4">
        <w:rPr>
          <w:rFonts w:ascii="Times New Roman" w:hAnsi="Times New Roman" w:cs="Times New Roman"/>
          <w:b/>
          <w:sz w:val="24"/>
          <w:szCs w:val="24"/>
        </w:rPr>
        <w:t>Challenges encountered in collecting data on R</w:t>
      </w:r>
      <w:r w:rsidRPr="00C135F4">
        <w:rPr>
          <w:rFonts w:ascii="Times New Roman" w:hAnsi="Times New Roman" w:cs="Times New Roman"/>
          <w:b/>
          <w:sz w:val="24"/>
          <w:szCs w:val="24"/>
        </w:rPr>
        <w:t>acial and Ethnic Origin</w:t>
      </w:r>
    </w:p>
    <w:p w:rsidR="00425CF8" w:rsidRPr="00C135F4"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Confidentiality and Anonymity </w:t>
      </w:r>
    </w:p>
    <w:p w:rsidR="00425CF8" w:rsidRPr="00C135F4"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w:t>
      </w:r>
      <w:r w:rsidR="002349A3">
        <w:rPr>
          <w:rFonts w:ascii="Times New Roman" w:hAnsi="Times New Roman" w:cs="Times New Roman"/>
          <w:sz w:val="24"/>
          <w:szCs w:val="24"/>
        </w:rPr>
        <w:tab/>
      </w:r>
      <w:r w:rsidRPr="00C135F4">
        <w:rPr>
          <w:rFonts w:ascii="Times New Roman" w:hAnsi="Times New Roman" w:cs="Times New Roman"/>
          <w:sz w:val="24"/>
          <w:szCs w:val="24"/>
        </w:rPr>
        <w:t>The confidentiality and early anonymization of ethnic data are ensured when data collection is carried out according to the legal and professional standards. In the small Member States, sample sizes</w:t>
      </w:r>
      <w:r w:rsidRPr="00C135F4">
        <w:rPr>
          <w:rFonts w:ascii="Times New Roman" w:hAnsi="Times New Roman" w:cs="Times New Roman"/>
          <w:sz w:val="24"/>
          <w:szCs w:val="24"/>
        </w:rPr>
        <w:t xml:space="preserve"> may cause challenges to protecting anonymity. Concerns about data collection can be avoided if due regard is paid to legal and professional standards.</w:t>
      </w:r>
    </w:p>
    <w:p w:rsidR="00425CF8" w:rsidRPr="00C135F4"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w:t>
      </w:r>
    </w:p>
    <w:p w:rsidR="002349A3"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Representativeness </w:t>
      </w:r>
    </w:p>
    <w:p w:rsidR="00157E36"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lastRenderedPageBreak/>
        <w:t>Typically, representativeness poses a challenge in general surveys, but the natio</w:t>
      </w:r>
      <w:r w:rsidRPr="00C135F4">
        <w:rPr>
          <w:rFonts w:ascii="Times New Roman" w:hAnsi="Times New Roman" w:cs="Times New Roman"/>
          <w:sz w:val="24"/>
          <w:szCs w:val="24"/>
        </w:rPr>
        <w:t xml:space="preserve">nal reports have not flagged particular concerns in this regard. </w:t>
      </w:r>
      <w:r w:rsidR="008A5341" w:rsidRPr="00C135F4">
        <w:rPr>
          <w:rFonts w:ascii="Times New Roman" w:hAnsi="Times New Roman" w:cs="Times New Roman"/>
          <w:sz w:val="24"/>
          <w:szCs w:val="24"/>
        </w:rPr>
        <w:t xml:space="preserve">Richland </w:t>
      </w:r>
      <w:r w:rsidRPr="00C135F4">
        <w:rPr>
          <w:rFonts w:ascii="Times New Roman" w:hAnsi="Times New Roman" w:cs="Times New Roman"/>
          <w:sz w:val="24"/>
          <w:szCs w:val="24"/>
        </w:rPr>
        <w:t>mentioned the concerns related to the sma</w:t>
      </w:r>
      <w:r w:rsidR="00C140A2">
        <w:rPr>
          <w:rFonts w:ascii="Times New Roman" w:hAnsi="Times New Roman" w:cs="Times New Roman"/>
          <w:sz w:val="24"/>
          <w:szCs w:val="24"/>
        </w:rPr>
        <w:t>ll size of minority populations</w:t>
      </w:r>
      <w:r w:rsidR="0037361C" w:rsidRPr="0037361C">
        <w:rPr>
          <w:rFonts w:ascii="Times New Roman" w:hAnsi="Times New Roman" w:cs="Times New Roman"/>
          <w:sz w:val="24"/>
          <w:szCs w:val="24"/>
        </w:rPr>
        <w:t xml:space="preserve"> </w:t>
      </w:r>
      <w:r w:rsidR="0037361C">
        <w:rPr>
          <w:rFonts w:ascii="Times New Roman" w:hAnsi="Times New Roman" w:cs="Times New Roman"/>
          <w:sz w:val="24"/>
          <w:szCs w:val="24"/>
        </w:rPr>
        <w:t>(</w:t>
      </w:r>
      <w:r w:rsidR="0037361C" w:rsidRPr="0037361C">
        <w:rPr>
          <w:rFonts w:ascii="Times New Roman" w:hAnsi="Times New Roman" w:cs="Times New Roman"/>
          <w:sz w:val="24"/>
          <w:szCs w:val="24"/>
        </w:rPr>
        <w:t>Jacobs</w:t>
      </w:r>
      <w:r w:rsidR="0037361C">
        <w:rPr>
          <w:rFonts w:ascii="Times New Roman" w:hAnsi="Times New Roman" w:cs="Times New Roman"/>
          <w:sz w:val="24"/>
          <w:szCs w:val="24"/>
        </w:rPr>
        <w:t>, et al., 2009)</w:t>
      </w:r>
      <w:r w:rsidR="00C140A2">
        <w:rPr>
          <w:rFonts w:ascii="Times New Roman" w:hAnsi="Times New Roman" w:cs="Times New Roman"/>
          <w:sz w:val="24"/>
          <w:szCs w:val="24"/>
        </w:rPr>
        <w:t xml:space="preserve">. </w:t>
      </w:r>
      <w:r w:rsidRPr="00C135F4">
        <w:rPr>
          <w:rFonts w:ascii="Times New Roman" w:hAnsi="Times New Roman" w:cs="Times New Roman"/>
          <w:sz w:val="24"/>
          <w:szCs w:val="24"/>
        </w:rPr>
        <w:t xml:space="preserve">The number of national minority members and respondents in statistical samples is </w:t>
      </w:r>
      <w:r w:rsidRPr="00C135F4">
        <w:rPr>
          <w:rFonts w:ascii="Times New Roman" w:hAnsi="Times New Roman" w:cs="Times New Roman"/>
          <w:sz w:val="24"/>
          <w:szCs w:val="24"/>
        </w:rPr>
        <w:t>often too small for producing country-wide data</w:t>
      </w:r>
    </w:p>
    <w:p w:rsidR="002349A3"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Comparability </w:t>
      </w:r>
    </w:p>
    <w:p w:rsidR="00424CFF"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Comparability is not discussed in the majority of national </w:t>
      </w:r>
      <w:r w:rsidR="00C140A2" w:rsidRPr="00C135F4">
        <w:rPr>
          <w:rFonts w:ascii="Times New Roman" w:hAnsi="Times New Roman" w:cs="Times New Roman"/>
          <w:sz w:val="24"/>
          <w:szCs w:val="24"/>
        </w:rPr>
        <w:t>reports;</w:t>
      </w:r>
      <w:r w:rsidRPr="00C135F4">
        <w:rPr>
          <w:rFonts w:ascii="Times New Roman" w:hAnsi="Times New Roman" w:cs="Times New Roman"/>
          <w:sz w:val="24"/>
          <w:szCs w:val="24"/>
        </w:rPr>
        <w:t xml:space="preserve"> no doubt because ethnic and racial data collection is not yet at a stage of development to seriously consider this concern. </w:t>
      </w:r>
      <w:r w:rsidRPr="00C135F4">
        <w:rPr>
          <w:rFonts w:ascii="Times New Roman" w:hAnsi="Times New Roman" w:cs="Times New Roman"/>
          <w:sz w:val="24"/>
          <w:szCs w:val="24"/>
        </w:rPr>
        <w:t xml:space="preserve">The concerns expressed concerning the diverse proxies reverberate about the comparability of data.  </w:t>
      </w:r>
    </w:p>
    <w:p w:rsidR="00424CFF" w:rsidRPr="00C135F4"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w:t>
      </w:r>
      <w:r w:rsidR="008A5341" w:rsidRPr="00C135F4">
        <w:rPr>
          <w:rFonts w:ascii="Times New Roman" w:hAnsi="Times New Roman" w:cs="Times New Roman"/>
          <w:sz w:val="24"/>
          <w:szCs w:val="24"/>
        </w:rPr>
        <w:t>Categorization</w:t>
      </w:r>
      <w:r w:rsidRPr="00C135F4">
        <w:rPr>
          <w:rFonts w:ascii="Times New Roman" w:hAnsi="Times New Roman" w:cs="Times New Roman"/>
          <w:sz w:val="24"/>
          <w:szCs w:val="24"/>
        </w:rPr>
        <w:t xml:space="preserve"> </w:t>
      </w:r>
    </w:p>
    <w:p w:rsidR="002349A3"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In general, the racial orig</w:t>
      </w:r>
      <w:r w:rsidR="00462456" w:rsidRPr="00C135F4">
        <w:rPr>
          <w:rFonts w:ascii="Times New Roman" w:hAnsi="Times New Roman" w:cs="Times New Roman"/>
          <w:sz w:val="24"/>
          <w:szCs w:val="24"/>
        </w:rPr>
        <w:t>in is not defined in national la</w:t>
      </w:r>
      <w:r w:rsidRPr="00C135F4">
        <w:rPr>
          <w:rFonts w:ascii="Times New Roman" w:hAnsi="Times New Roman" w:cs="Times New Roman"/>
          <w:sz w:val="24"/>
          <w:szCs w:val="24"/>
        </w:rPr>
        <w:t xml:space="preserve">ws or case law. Lawson ethnic/national minorities list the </w:t>
      </w:r>
      <w:r w:rsidR="003D21AC" w:rsidRPr="00C135F4">
        <w:rPr>
          <w:rFonts w:ascii="Times New Roman" w:hAnsi="Times New Roman" w:cs="Times New Roman"/>
          <w:sz w:val="24"/>
          <w:szCs w:val="24"/>
        </w:rPr>
        <w:t>recognized</w:t>
      </w:r>
      <w:r w:rsidRPr="00C135F4">
        <w:rPr>
          <w:rFonts w:ascii="Times New Roman" w:hAnsi="Times New Roman" w:cs="Times New Roman"/>
          <w:sz w:val="24"/>
          <w:szCs w:val="24"/>
        </w:rPr>
        <w:t xml:space="preserve"> minority </w:t>
      </w:r>
      <w:r w:rsidRPr="00C135F4">
        <w:rPr>
          <w:rFonts w:ascii="Times New Roman" w:hAnsi="Times New Roman" w:cs="Times New Roman"/>
          <w:sz w:val="24"/>
          <w:szCs w:val="24"/>
        </w:rPr>
        <w:t>groups, which often include minority populations that share a language, religi</w:t>
      </w:r>
      <w:r>
        <w:rPr>
          <w:rFonts w:ascii="Times New Roman" w:hAnsi="Times New Roman" w:cs="Times New Roman"/>
          <w:sz w:val="24"/>
          <w:szCs w:val="24"/>
        </w:rPr>
        <w:t>on and cultural traditions</w:t>
      </w:r>
      <w:r w:rsidR="0037361C">
        <w:rPr>
          <w:rFonts w:ascii="Times New Roman" w:hAnsi="Times New Roman" w:cs="Times New Roman"/>
          <w:sz w:val="24"/>
          <w:szCs w:val="24"/>
        </w:rPr>
        <w:t xml:space="preserve"> </w:t>
      </w:r>
      <w:r w:rsidR="0037361C" w:rsidRPr="0037361C">
        <w:rPr>
          <w:rFonts w:ascii="Times New Roman" w:hAnsi="Times New Roman" w:cs="Times New Roman"/>
          <w:sz w:val="24"/>
          <w:szCs w:val="24"/>
        </w:rPr>
        <w:t>(Jacobs, et al., 2009)</w:t>
      </w:r>
      <w:r>
        <w:rPr>
          <w:rFonts w:ascii="Times New Roman" w:hAnsi="Times New Roman" w:cs="Times New Roman"/>
          <w:sz w:val="24"/>
          <w:szCs w:val="24"/>
        </w:rPr>
        <w:t>.</w:t>
      </w:r>
    </w:p>
    <w:p w:rsidR="007010B0" w:rsidRPr="00C135F4" w:rsidRDefault="00052049" w:rsidP="002349A3">
      <w:pPr>
        <w:spacing w:line="240" w:lineRule="auto"/>
        <w:ind w:firstLine="720"/>
        <w:rPr>
          <w:rFonts w:ascii="Times New Roman" w:hAnsi="Times New Roman" w:cs="Times New Roman"/>
          <w:sz w:val="24"/>
          <w:szCs w:val="24"/>
        </w:rPr>
      </w:pPr>
      <w:r>
        <w:rPr>
          <w:rFonts w:ascii="Times New Roman" w:hAnsi="Times New Roman" w:cs="Times New Roman"/>
          <w:sz w:val="24"/>
          <w:szCs w:val="24"/>
        </w:rPr>
        <w:t>Germany: b</w:t>
      </w:r>
      <w:r w:rsidR="00591325" w:rsidRPr="00C135F4">
        <w:rPr>
          <w:rFonts w:ascii="Times New Roman" w:hAnsi="Times New Roman" w:cs="Times New Roman"/>
          <w:sz w:val="24"/>
          <w:szCs w:val="24"/>
        </w:rPr>
        <w:t xml:space="preserve">efore launching the online survey on the experience of discrimination, the ADS conducted intensive consultation with NGO's from the different fields of discrimination. The data subjects were not only involved in generating data, but also in </w:t>
      </w:r>
      <w:r w:rsidR="003D21AC" w:rsidRPr="00C135F4">
        <w:rPr>
          <w:rFonts w:ascii="Times New Roman" w:hAnsi="Times New Roman" w:cs="Times New Roman"/>
          <w:sz w:val="24"/>
          <w:szCs w:val="24"/>
        </w:rPr>
        <w:t>conceptualizing</w:t>
      </w:r>
      <w:r w:rsidR="00591325" w:rsidRPr="00C135F4">
        <w:rPr>
          <w:rFonts w:ascii="Times New Roman" w:hAnsi="Times New Roman" w:cs="Times New Roman"/>
          <w:sz w:val="24"/>
          <w:szCs w:val="24"/>
        </w:rPr>
        <w:t xml:space="preserve"> the questionnaire. </w:t>
      </w:r>
    </w:p>
    <w:p w:rsidR="007010B0" w:rsidRPr="00C135F4" w:rsidRDefault="00052049" w:rsidP="00C135F4">
      <w:pPr>
        <w:spacing w:line="240" w:lineRule="auto"/>
        <w:rPr>
          <w:rFonts w:ascii="Times New Roman" w:hAnsi="Times New Roman" w:cs="Times New Roman"/>
          <w:sz w:val="24"/>
          <w:szCs w:val="24"/>
        </w:rPr>
      </w:pPr>
      <w:r w:rsidRPr="00C135F4">
        <w:rPr>
          <w:rFonts w:ascii="Times New Roman" w:hAnsi="Times New Roman" w:cs="Times New Roman"/>
          <w:sz w:val="24"/>
          <w:szCs w:val="24"/>
        </w:rPr>
        <w:t xml:space="preserve"> </w:t>
      </w:r>
    </w:p>
    <w:p w:rsidR="00160310" w:rsidRPr="00C135F4" w:rsidRDefault="00052049" w:rsidP="00C135F4">
      <w:pPr>
        <w:spacing w:line="240" w:lineRule="auto"/>
        <w:jc w:val="center"/>
        <w:rPr>
          <w:rFonts w:ascii="Times New Roman" w:hAnsi="Times New Roman" w:cs="Times New Roman"/>
          <w:b/>
          <w:sz w:val="24"/>
          <w:szCs w:val="24"/>
        </w:rPr>
      </w:pPr>
      <w:r w:rsidRPr="00C135F4">
        <w:rPr>
          <w:rFonts w:ascii="Times New Roman" w:hAnsi="Times New Roman" w:cs="Times New Roman"/>
          <w:b/>
          <w:sz w:val="24"/>
          <w:szCs w:val="24"/>
        </w:rPr>
        <w:t>Methods of building confidence in data collection</w:t>
      </w:r>
    </w:p>
    <w:p w:rsidR="00160310"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As racial or ethnic minority communities are seldom involved in designing, implementing and establishing policies through racial and ethnic data collection, the rules of engagement are not laid down at the national level. </w:t>
      </w:r>
      <w:r w:rsidR="003D21AC" w:rsidRPr="00C135F4">
        <w:rPr>
          <w:rFonts w:ascii="Times New Roman" w:hAnsi="Times New Roman" w:cs="Times New Roman"/>
          <w:sz w:val="24"/>
          <w:szCs w:val="24"/>
        </w:rPr>
        <w:t xml:space="preserve">Richland should, therefore, adopt several methods of building confidence in data </w:t>
      </w:r>
      <w:r w:rsidR="003C135D" w:rsidRPr="00C135F4">
        <w:rPr>
          <w:rFonts w:ascii="Times New Roman" w:hAnsi="Times New Roman" w:cs="Times New Roman"/>
          <w:sz w:val="24"/>
          <w:szCs w:val="24"/>
        </w:rPr>
        <w:t>collection. I</w:t>
      </w:r>
      <w:r w:rsidR="003D21AC" w:rsidRPr="00C135F4">
        <w:rPr>
          <w:rFonts w:ascii="Times New Roman" w:hAnsi="Times New Roman" w:cs="Times New Roman"/>
          <w:sz w:val="24"/>
          <w:szCs w:val="24"/>
        </w:rPr>
        <w:t xml:space="preserve"> recommend Riclandia to take the steps taken by </w:t>
      </w:r>
      <w:r w:rsidR="003C135D" w:rsidRPr="00C135F4">
        <w:rPr>
          <w:rFonts w:ascii="Times New Roman" w:hAnsi="Times New Roman" w:cs="Times New Roman"/>
          <w:sz w:val="24"/>
          <w:szCs w:val="24"/>
        </w:rPr>
        <w:t>Finland</w:t>
      </w:r>
      <w:r w:rsidR="003D21AC" w:rsidRPr="00C135F4">
        <w:rPr>
          <w:rFonts w:ascii="Times New Roman" w:hAnsi="Times New Roman" w:cs="Times New Roman"/>
          <w:sz w:val="24"/>
          <w:szCs w:val="24"/>
        </w:rPr>
        <w:t xml:space="preserve"> in hungry</w:t>
      </w:r>
      <w:r w:rsidR="0037361C">
        <w:rPr>
          <w:rFonts w:ascii="Times New Roman" w:hAnsi="Times New Roman" w:cs="Times New Roman"/>
          <w:sz w:val="24"/>
          <w:szCs w:val="24"/>
        </w:rPr>
        <w:t xml:space="preserve"> </w:t>
      </w:r>
      <w:r w:rsidR="0037361C" w:rsidRPr="0037361C">
        <w:rPr>
          <w:rFonts w:ascii="Times New Roman" w:hAnsi="Times New Roman" w:cs="Times New Roman"/>
          <w:sz w:val="24"/>
          <w:szCs w:val="24"/>
        </w:rPr>
        <w:t>(Jacobs, et al., 2009)</w:t>
      </w:r>
      <w:r w:rsidR="003D21AC" w:rsidRPr="00C135F4">
        <w:rPr>
          <w:rFonts w:ascii="Times New Roman" w:hAnsi="Times New Roman" w:cs="Times New Roman"/>
          <w:sz w:val="24"/>
          <w:szCs w:val="24"/>
        </w:rPr>
        <w:t>.</w:t>
      </w:r>
    </w:p>
    <w:p w:rsidR="00165716"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For instance in Finland, d</w:t>
      </w:r>
      <w:r w:rsidR="00160310" w:rsidRPr="00C135F4">
        <w:rPr>
          <w:rFonts w:ascii="Times New Roman" w:hAnsi="Times New Roman" w:cs="Times New Roman"/>
          <w:sz w:val="24"/>
          <w:szCs w:val="24"/>
        </w:rPr>
        <w:t xml:space="preserve">iscrimination monitoring is discussed and supervised by the Steering Group on Discrimination Monitoring, where the Saami Parliament, the Roma Council, the Islamic Council of Finland and the Council for Ethnic Relations are represented </w:t>
      </w:r>
    </w:p>
    <w:p w:rsidR="00160310"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Also in Hungary, </w:t>
      </w:r>
      <w:r w:rsidR="003C135D" w:rsidRPr="00C135F4">
        <w:rPr>
          <w:rFonts w:ascii="Times New Roman" w:hAnsi="Times New Roman" w:cs="Times New Roman"/>
          <w:sz w:val="24"/>
          <w:szCs w:val="24"/>
        </w:rPr>
        <w:t>in</w:t>
      </w:r>
      <w:r w:rsidRPr="00C135F4">
        <w:rPr>
          <w:rFonts w:ascii="Times New Roman" w:hAnsi="Times New Roman" w:cs="Times New Roman"/>
          <w:sz w:val="24"/>
          <w:szCs w:val="24"/>
        </w:rPr>
        <w:t xml:space="preserve"> the 2011 census, the National Alliance of National Minority Self-governments </w:t>
      </w:r>
      <w:r w:rsidR="00C140A2" w:rsidRPr="00C135F4">
        <w:rPr>
          <w:rFonts w:ascii="Times New Roman" w:hAnsi="Times New Roman" w:cs="Times New Roman"/>
          <w:sz w:val="24"/>
          <w:szCs w:val="24"/>
        </w:rPr>
        <w:t>was</w:t>
      </w:r>
      <w:r w:rsidRPr="00C135F4">
        <w:rPr>
          <w:rFonts w:ascii="Times New Roman" w:hAnsi="Times New Roman" w:cs="Times New Roman"/>
          <w:sz w:val="24"/>
          <w:szCs w:val="24"/>
        </w:rPr>
        <w:t xml:space="preserve"> consulted by the Hungarian sta</w:t>
      </w:r>
      <w:bookmarkStart w:id="0" w:name="_GoBack"/>
      <w:bookmarkEnd w:id="0"/>
      <w:r w:rsidRPr="00C135F4">
        <w:rPr>
          <w:rFonts w:ascii="Times New Roman" w:hAnsi="Times New Roman" w:cs="Times New Roman"/>
          <w:sz w:val="24"/>
          <w:szCs w:val="24"/>
        </w:rPr>
        <w:t>tistical office</w:t>
      </w:r>
      <w:r w:rsidR="0037361C">
        <w:rPr>
          <w:rFonts w:ascii="Times New Roman" w:hAnsi="Times New Roman" w:cs="Times New Roman"/>
          <w:sz w:val="24"/>
          <w:szCs w:val="24"/>
        </w:rPr>
        <w:t xml:space="preserve"> </w:t>
      </w:r>
      <w:r w:rsidR="0037361C" w:rsidRPr="0037361C">
        <w:rPr>
          <w:rFonts w:ascii="Times New Roman" w:hAnsi="Times New Roman" w:cs="Times New Roman"/>
          <w:sz w:val="24"/>
          <w:szCs w:val="24"/>
        </w:rPr>
        <w:t>(Simon, 2012)</w:t>
      </w:r>
      <w:r w:rsidRPr="00C135F4">
        <w:rPr>
          <w:rFonts w:ascii="Times New Roman" w:hAnsi="Times New Roman" w:cs="Times New Roman"/>
          <w:sz w:val="24"/>
          <w:szCs w:val="24"/>
        </w:rPr>
        <w:t>. In the settlements with Roma population, the Roma minority self-governments appointed Roma people to help enumerators if no Roma enumerator was contracted</w:t>
      </w:r>
      <w:r w:rsidR="0037361C">
        <w:rPr>
          <w:rFonts w:ascii="Times New Roman" w:hAnsi="Times New Roman" w:cs="Times New Roman"/>
          <w:sz w:val="24"/>
          <w:szCs w:val="24"/>
        </w:rPr>
        <w:t>.</w:t>
      </w:r>
      <w:r w:rsidRPr="00C135F4">
        <w:rPr>
          <w:rFonts w:ascii="Times New Roman" w:hAnsi="Times New Roman" w:cs="Times New Roman"/>
          <w:sz w:val="24"/>
          <w:szCs w:val="24"/>
        </w:rPr>
        <w:t xml:space="preserve">  </w:t>
      </w:r>
    </w:p>
    <w:p w:rsidR="00B57717" w:rsidRPr="00C135F4" w:rsidRDefault="00052049" w:rsidP="00C135F4">
      <w:pPr>
        <w:spacing w:line="240" w:lineRule="auto"/>
        <w:jc w:val="center"/>
        <w:rPr>
          <w:rFonts w:ascii="Times New Roman" w:hAnsi="Times New Roman" w:cs="Times New Roman"/>
          <w:b/>
          <w:sz w:val="24"/>
          <w:szCs w:val="24"/>
        </w:rPr>
      </w:pPr>
      <w:r w:rsidRPr="00C135F4">
        <w:rPr>
          <w:rFonts w:ascii="Times New Roman" w:hAnsi="Times New Roman" w:cs="Times New Roman"/>
          <w:b/>
          <w:sz w:val="24"/>
          <w:szCs w:val="24"/>
        </w:rPr>
        <w:t>Conclusion</w:t>
      </w:r>
    </w:p>
    <w:p w:rsidR="003C135D" w:rsidRPr="00C135F4" w:rsidRDefault="00052049" w:rsidP="002349A3">
      <w:pPr>
        <w:spacing w:line="240" w:lineRule="auto"/>
        <w:ind w:firstLine="720"/>
        <w:rPr>
          <w:rFonts w:ascii="Times New Roman" w:hAnsi="Times New Roman" w:cs="Times New Roman"/>
          <w:sz w:val="24"/>
          <w:szCs w:val="24"/>
        </w:rPr>
      </w:pPr>
      <w:r w:rsidRPr="00C135F4">
        <w:rPr>
          <w:rFonts w:ascii="Times New Roman" w:hAnsi="Times New Roman" w:cs="Times New Roman"/>
          <w:sz w:val="24"/>
          <w:szCs w:val="24"/>
        </w:rPr>
        <w:t xml:space="preserve">In conclusion, to ensure </w:t>
      </w:r>
      <w:r w:rsidRPr="00C135F4">
        <w:rPr>
          <w:rFonts w:ascii="Times New Roman" w:hAnsi="Times New Roman" w:cs="Times New Roman"/>
          <w:sz w:val="24"/>
          <w:szCs w:val="24"/>
        </w:rPr>
        <w:t>that the data collected captures all the racial and ethnic minorities that experience discrimination in Europe, a lot of work needs to be done both at the domestic and regional levels</w:t>
      </w:r>
      <w:r w:rsidR="0037361C" w:rsidRPr="0037361C">
        <w:rPr>
          <w:rFonts w:ascii="Times New Roman" w:hAnsi="Times New Roman" w:cs="Times New Roman"/>
          <w:sz w:val="24"/>
          <w:szCs w:val="24"/>
        </w:rPr>
        <w:t xml:space="preserve"> </w:t>
      </w:r>
      <w:r w:rsidR="0037361C">
        <w:rPr>
          <w:rFonts w:ascii="Times New Roman" w:hAnsi="Times New Roman" w:cs="Times New Roman"/>
          <w:sz w:val="24"/>
          <w:szCs w:val="24"/>
        </w:rPr>
        <w:t>(Simon, 2012)</w:t>
      </w:r>
      <w:r w:rsidRPr="00C135F4">
        <w:rPr>
          <w:rFonts w:ascii="Times New Roman" w:hAnsi="Times New Roman" w:cs="Times New Roman"/>
          <w:sz w:val="24"/>
          <w:szCs w:val="24"/>
        </w:rPr>
        <w:t>. Consent forms need to be adopted. Methodological harmoniz</w:t>
      </w:r>
      <w:r w:rsidRPr="00C135F4">
        <w:rPr>
          <w:rFonts w:ascii="Times New Roman" w:hAnsi="Times New Roman" w:cs="Times New Roman"/>
          <w:sz w:val="24"/>
          <w:szCs w:val="24"/>
        </w:rPr>
        <w:t xml:space="preserve">ation is necessary. Guidance on collecting data while respecting the privacy needs to be </w:t>
      </w:r>
      <w:r w:rsidRPr="00C135F4">
        <w:rPr>
          <w:rFonts w:ascii="Times New Roman" w:hAnsi="Times New Roman" w:cs="Times New Roman"/>
          <w:sz w:val="24"/>
          <w:szCs w:val="24"/>
        </w:rPr>
        <w:lastRenderedPageBreak/>
        <w:t>issued. But first and foremost, the target groups need to be engaged in naming th</w:t>
      </w:r>
      <w:r w:rsidR="006961CF" w:rsidRPr="00C135F4">
        <w:rPr>
          <w:rFonts w:ascii="Times New Roman" w:hAnsi="Times New Roman" w:cs="Times New Roman"/>
          <w:sz w:val="24"/>
          <w:szCs w:val="24"/>
        </w:rPr>
        <w:t>e racial and ethnic categories.</w:t>
      </w: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37361C" w:rsidRDefault="0037361C" w:rsidP="00C135F4">
      <w:pPr>
        <w:spacing w:line="240" w:lineRule="auto"/>
        <w:jc w:val="center"/>
        <w:rPr>
          <w:rFonts w:ascii="Times New Roman" w:hAnsi="Times New Roman" w:cs="Times New Roman"/>
          <w:b/>
          <w:sz w:val="24"/>
          <w:szCs w:val="24"/>
        </w:rPr>
      </w:pPr>
    </w:p>
    <w:p w:rsidR="00A84B5B" w:rsidRPr="00C135F4" w:rsidRDefault="00052049" w:rsidP="00C135F4">
      <w:pPr>
        <w:spacing w:line="240" w:lineRule="auto"/>
        <w:jc w:val="center"/>
        <w:rPr>
          <w:rFonts w:ascii="Times New Roman" w:hAnsi="Times New Roman" w:cs="Times New Roman"/>
          <w:sz w:val="24"/>
          <w:szCs w:val="24"/>
        </w:rPr>
      </w:pPr>
      <w:r w:rsidRPr="00C135F4">
        <w:rPr>
          <w:rFonts w:ascii="Times New Roman" w:hAnsi="Times New Roman" w:cs="Times New Roman"/>
          <w:b/>
          <w:sz w:val="24"/>
          <w:szCs w:val="24"/>
        </w:rPr>
        <w:lastRenderedPageBreak/>
        <w:t>References</w:t>
      </w:r>
    </w:p>
    <w:p w:rsidR="0013387F" w:rsidRPr="00C135F4" w:rsidRDefault="00052049" w:rsidP="0013387F">
      <w:pPr>
        <w:spacing w:line="240" w:lineRule="auto"/>
        <w:ind w:left="720" w:hanging="720"/>
        <w:rPr>
          <w:rFonts w:ascii="Times New Roman" w:hAnsi="Times New Roman" w:cs="Times New Roman"/>
          <w:sz w:val="24"/>
          <w:szCs w:val="24"/>
        </w:rPr>
      </w:pPr>
      <w:r w:rsidRPr="0013387F">
        <w:rPr>
          <w:rFonts w:ascii="Times New Roman" w:hAnsi="Times New Roman" w:cs="Times New Roman"/>
          <w:sz w:val="24"/>
          <w:szCs w:val="24"/>
        </w:rPr>
        <w:t>Aspinall</w:t>
      </w:r>
      <w:r w:rsidRPr="0013387F">
        <w:rPr>
          <w:rFonts w:ascii="Times New Roman" w:hAnsi="Times New Roman" w:cs="Times New Roman"/>
          <w:sz w:val="24"/>
          <w:szCs w:val="24"/>
        </w:rPr>
        <w:t>, P. J. (2001). Operationalizing the collection of ethnicity data in studies of the sociology of health and illness. </w:t>
      </w:r>
      <w:r w:rsidRPr="0013387F">
        <w:rPr>
          <w:rFonts w:ascii="Times New Roman" w:hAnsi="Times New Roman" w:cs="Times New Roman"/>
          <w:i/>
          <w:iCs/>
          <w:sz w:val="24"/>
          <w:szCs w:val="24"/>
        </w:rPr>
        <w:t>Sociology of health &amp; illness</w:t>
      </w:r>
      <w:r w:rsidRPr="0013387F">
        <w:rPr>
          <w:rFonts w:ascii="Times New Roman" w:hAnsi="Times New Roman" w:cs="Times New Roman"/>
          <w:sz w:val="24"/>
          <w:szCs w:val="24"/>
        </w:rPr>
        <w:t>, </w:t>
      </w:r>
      <w:r w:rsidRPr="0013387F">
        <w:rPr>
          <w:rFonts w:ascii="Times New Roman" w:hAnsi="Times New Roman" w:cs="Times New Roman"/>
          <w:i/>
          <w:iCs/>
          <w:sz w:val="24"/>
          <w:szCs w:val="24"/>
        </w:rPr>
        <w:t>23</w:t>
      </w:r>
      <w:r w:rsidRPr="0013387F">
        <w:rPr>
          <w:rFonts w:ascii="Times New Roman" w:hAnsi="Times New Roman" w:cs="Times New Roman"/>
          <w:sz w:val="24"/>
          <w:szCs w:val="24"/>
        </w:rPr>
        <w:t>(6), 829-862.</w:t>
      </w:r>
    </w:p>
    <w:p w:rsidR="0013387F" w:rsidRDefault="00052049" w:rsidP="0013387F">
      <w:pPr>
        <w:spacing w:line="240" w:lineRule="auto"/>
        <w:ind w:left="720" w:hanging="720"/>
        <w:rPr>
          <w:rFonts w:ascii="Times New Roman" w:hAnsi="Times New Roman" w:cs="Times New Roman"/>
          <w:sz w:val="24"/>
          <w:szCs w:val="24"/>
        </w:rPr>
      </w:pPr>
      <w:r w:rsidRPr="0013387F">
        <w:rPr>
          <w:rFonts w:ascii="Times New Roman" w:hAnsi="Times New Roman" w:cs="Times New Roman"/>
          <w:sz w:val="24"/>
          <w:szCs w:val="24"/>
        </w:rPr>
        <w:t xml:space="preserve">Jacobs, D., Swyngedouw, M., Hanquinet, L., Vandezande, V., Andersson, R., Horta, A. P. B., </w:t>
      </w:r>
      <w:r w:rsidRPr="0013387F">
        <w:rPr>
          <w:rFonts w:ascii="Times New Roman" w:hAnsi="Times New Roman" w:cs="Times New Roman"/>
          <w:sz w:val="24"/>
          <w:szCs w:val="24"/>
        </w:rPr>
        <w:t>... &amp; Morariu, M. (2009). The challenge of measuring immigrant origin and immigration-related ethnicity in Europe. </w:t>
      </w:r>
      <w:r w:rsidRPr="0013387F">
        <w:rPr>
          <w:rFonts w:ascii="Times New Roman" w:hAnsi="Times New Roman" w:cs="Times New Roman"/>
          <w:i/>
          <w:iCs/>
          <w:sz w:val="24"/>
          <w:szCs w:val="24"/>
        </w:rPr>
        <w:t>Journal of International Migration and Integration/Revue de integration et de la migration Internationale</w:t>
      </w:r>
      <w:r w:rsidRPr="0013387F">
        <w:rPr>
          <w:rFonts w:ascii="Times New Roman" w:hAnsi="Times New Roman" w:cs="Times New Roman"/>
          <w:sz w:val="24"/>
          <w:szCs w:val="24"/>
        </w:rPr>
        <w:t>, </w:t>
      </w:r>
      <w:r w:rsidRPr="0013387F">
        <w:rPr>
          <w:rFonts w:ascii="Times New Roman" w:hAnsi="Times New Roman" w:cs="Times New Roman"/>
          <w:i/>
          <w:iCs/>
          <w:sz w:val="24"/>
          <w:szCs w:val="24"/>
        </w:rPr>
        <w:t>10</w:t>
      </w:r>
      <w:r w:rsidRPr="0013387F">
        <w:rPr>
          <w:rFonts w:ascii="Times New Roman" w:hAnsi="Times New Roman" w:cs="Times New Roman"/>
          <w:sz w:val="24"/>
          <w:szCs w:val="24"/>
        </w:rPr>
        <w:t>(1), 67-88.</w:t>
      </w:r>
    </w:p>
    <w:p w:rsidR="0013387F" w:rsidRPr="006067E8" w:rsidRDefault="00052049" w:rsidP="0013387F">
      <w:pPr>
        <w:spacing w:line="240" w:lineRule="auto"/>
        <w:ind w:left="720" w:hanging="720"/>
        <w:rPr>
          <w:rFonts w:ascii="Times New Roman" w:hAnsi="Times New Roman" w:cs="Times New Roman"/>
          <w:sz w:val="24"/>
          <w:szCs w:val="24"/>
        </w:rPr>
      </w:pPr>
      <w:r w:rsidRPr="0013387F">
        <w:rPr>
          <w:rFonts w:ascii="Times New Roman" w:hAnsi="Times New Roman" w:cs="Times New Roman"/>
          <w:sz w:val="24"/>
          <w:szCs w:val="24"/>
        </w:rPr>
        <w:t>Simon, P. (2012). Co</w:t>
      </w:r>
      <w:r w:rsidRPr="0013387F">
        <w:rPr>
          <w:rFonts w:ascii="Times New Roman" w:hAnsi="Times New Roman" w:cs="Times New Roman"/>
          <w:sz w:val="24"/>
          <w:szCs w:val="24"/>
        </w:rPr>
        <w:t>llecting ethnic statistics in Europe: a review. </w:t>
      </w:r>
      <w:r w:rsidRPr="0013387F">
        <w:rPr>
          <w:rFonts w:ascii="Times New Roman" w:hAnsi="Times New Roman" w:cs="Times New Roman"/>
          <w:i/>
          <w:iCs/>
          <w:sz w:val="24"/>
          <w:szCs w:val="24"/>
        </w:rPr>
        <w:t>Ethnic and Racial Studies</w:t>
      </w:r>
      <w:r w:rsidRPr="0013387F">
        <w:rPr>
          <w:rFonts w:ascii="Times New Roman" w:hAnsi="Times New Roman" w:cs="Times New Roman"/>
          <w:sz w:val="24"/>
          <w:szCs w:val="24"/>
        </w:rPr>
        <w:t>, </w:t>
      </w:r>
      <w:r w:rsidRPr="0013387F">
        <w:rPr>
          <w:rFonts w:ascii="Times New Roman" w:hAnsi="Times New Roman" w:cs="Times New Roman"/>
          <w:i/>
          <w:iCs/>
          <w:sz w:val="24"/>
          <w:szCs w:val="24"/>
        </w:rPr>
        <w:t>35</w:t>
      </w:r>
      <w:r w:rsidRPr="0013387F">
        <w:rPr>
          <w:rFonts w:ascii="Times New Roman" w:hAnsi="Times New Roman" w:cs="Times New Roman"/>
          <w:sz w:val="24"/>
          <w:szCs w:val="24"/>
        </w:rPr>
        <w:t>(8), 1366-1391.</w:t>
      </w:r>
    </w:p>
    <w:sectPr w:rsidR="0013387F" w:rsidRPr="006067E8" w:rsidSect="006961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049" w:rsidRDefault="00052049">
      <w:pPr>
        <w:spacing w:after="0" w:line="240" w:lineRule="auto"/>
      </w:pPr>
      <w:r>
        <w:separator/>
      </w:r>
    </w:p>
  </w:endnote>
  <w:endnote w:type="continuationSeparator" w:id="0">
    <w:p w:rsidR="00052049" w:rsidRDefault="00052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049" w:rsidRDefault="00052049">
      <w:pPr>
        <w:spacing w:after="0" w:line="240" w:lineRule="auto"/>
      </w:pPr>
      <w:r>
        <w:separator/>
      </w:r>
    </w:p>
  </w:footnote>
  <w:footnote w:type="continuationSeparator" w:id="0">
    <w:p w:rsidR="00052049" w:rsidRDefault="000520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574271"/>
      <w:docPartObj>
        <w:docPartGallery w:val="Page Numbers (Top of Page)"/>
        <w:docPartUnique/>
      </w:docPartObj>
    </w:sdtPr>
    <w:sdtEndPr>
      <w:rPr>
        <w:noProof/>
      </w:rPr>
    </w:sdtEndPr>
    <w:sdtContent>
      <w:p w:rsidR="006961CF" w:rsidRDefault="00052049">
        <w:pPr>
          <w:pStyle w:val="Header"/>
          <w:jc w:val="right"/>
        </w:pPr>
        <w:r>
          <w:rPr>
            <w:rFonts w:ascii="Times New Roman" w:hAnsi="Times New Roman" w:cs="Times New Roman"/>
            <w:sz w:val="24"/>
            <w:szCs w:val="24"/>
          </w:rPr>
          <w:t xml:space="preserve">SITUATIONAL ANALYSIS MEMO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64FAE">
          <w:rPr>
            <w:noProof/>
          </w:rPr>
          <w:t>4</w:t>
        </w:r>
        <w:r>
          <w:rPr>
            <w:noProof/>
          </w:rPr>
          <w:fldChar w:fldCharType="end"/>
        </w:r>
      </w:p>
    </w:sdtContent>
  </w:sdt>
  <w:p w:rsidR="004132DC" w:rsidRDefault="004132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1CF" w:rsidRPr="006961CF" w:rsidRDefault="00052049">
    <w:pPr>
      <w:pStyle w:val="Header"/>
      <w:rPr>
        <w:rFonts w:ascii="Times New Roman" w:hAnsi="Times New Roman" w:cs="Times New Roman"/>
        <w:sz w:val="24"/>
        <w:szCs w:val="24"/>
      </w:rPr>
    </w:pPr>
    <w:r>
      <w:rPr>
        <w:rFonts w:ascii="Times New Roman" w:hAnsi="Times New Roman" w:cs="Times New Roman"/>
        <w:sz w:val="24"/>
        <w:szCs w:val="24"/>
      </w:rPr>
      <w:t>Running head: SITUATIONAL ANALYSIS MEMO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B5B"/>
    <w:rsid w:val="00031C6F"/>
    <w:rsid w:val="00052049"/>
    <w:rsid w:val="00067596"/>
    <w:rsid w:val="00097B03"/>
    <w:rsid w:val="001055C7"/>
    <w:rsid w:val="00122437"/>
    <w:rsid w:val="00127270"/>
    <w:rsid w:val="0013387F"/>
    <w:rsid w:val="001512A3"/>
    <w:rsid w:val="00157E36"/>
    <w:rsid w:val="00160310"/>
    <w:rsid w:val="00165716"/>
    <w:rsid w:val="002349A3"/>
    <w:rsid w:val="00272FAA"/>
    <w:rsid w:val="003630AF"/>
    <w:rsid w:val="0037361C"/>
    <w:rsid w:val="003C135D"/>
    <w:rsid w:val="003D21AC"/>
    <w:rsid w:val="003F0AE6"/>
    <w:rsid w:val="004132DC"/>
    <w:rsid w:val="00424CFF"/>
    <w:rsid w:val="00425CF8"/>
    <w:rsid w:val="00462456"/>
    <w:rsid w:val="005323DE"/>
    <w:rsid w:val="00591325"/>
    <w:rsid w:val="006067E8"/>
    <w:rsid w:val="00661F21"/>
    <w:rsid w:val="00664FAE"/>
    <w:rsid w:val="006961CF"/>
    <w:rsid w:val="006F1AE0"/>
    <w:rsid w:val="007010B0"/>
    <w:rsid w:val="007D0B6A"/>
    <w:rsid w:val="00800744"/>
    <w:rsid w:val="00834853"/>
    <w:rsid w:val="008862CB"/>
    <w:rsid w:val="008A5341"/>
    <w:rsid w:val="008C78CF"/>
    <w:rsid w:val="0092027D"/>
    <w:rsid w:val="00A0274E"/>
    <w:rsid w:val="00A17E5C"/>
    <w:rsid w:val="00A84B5B"/>
    <w:rsid w:val="00AB490A"/>
    <w:rsid w:val="00AF1837"/>
    <w:rsid w:val="00B05B1B"/>
    <w:rsid w:val="00B149B3"/>
    <w:rsid w:val="00B427AD"/>
    <w:rsid w:val="00B57717"/>
    <w:rsid w:val="00B668ED"/>
    <w:rsid w:val="00C135F4"/>
    <w:rsid w:val="00C140A2"/>
    <w:rsid w:val="00C15134"/>
    <w:rsid w:val="00D01C80"/>
    <w:rsid w:val="00D57467"/>
    <w:rsid w:val="00D721D9"/>
    <w:rsid w:val="00D918C0"/>
    <w:rsid w:val="00DA13A4"/>
    <w:rsid w:val="00ED3052"/>
    <w:rsid w:val="00EE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17"/>
  </w:style>
  <w:style w:type="paragraph" w:styleId="Footer">
    <w:name w:val="footer"/>
    <w:basedOn w:val="Normal"/>
    <w:link w:val="FooterChar"/>
    <w:uiPriority w:val="99"/>
    <w:unhideWhenUsed/>
    <w:rsid w:val="00B57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17"/>
  </w:style>
  <w:style w:type="paragraph" w:styleId="Footer">
    <w:name w:val="footer"/>
    <w:basedOn w:val="Normal"/>
    <w:link w:val="FooterChar"/>
    <w:uiPriority w:val="99"/>
    <w:unhideWhenUsed/>
    <w:rsid w:val="00B57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2019-12-07T20:53:00Z</dcterms:created>
  <dcterms:modified xsi:type="dcterms:W3CDTF">2019-12-07T20:53:00Z</dcterms:modified>
</cp:coreProperties>
</file>